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CE" w:rsidRDefault="00CF50CE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CF50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355" cy="9296400"/>
            <wp:effectExtent l="0" t="0" r="0" b="0"/>
            <wp:docPr id="1" name="Рисунок 1" descr="C:\Users\людмила\Desktop\документы 21-22 г\титулы\уч.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окументы 21-22 г\титулы\уч.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30" cy="92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CE" w:rsidRDefault="00CF50CE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lang w:eastAsia="ru-RU"/>
        </w:rPr>
      </w:pPr>
    </w:p>
    <w:p w:rsidR="00431350" w:rsidRPr="001202AB" w:rsidRDefault="00D27FD1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27FD1">
        <w:rPr>
          <w:rFonts w:ascii="Times New Roman" w:hAnsi="Times New Roman" w:cs="Times New Roman"/>
          <w:lang w:eastAsia="ru-RU"/>
        </w:rPr>
        <w:lastRenderedPageBreak/>
        <w:t>Годовой к</w:t>
      </w:r>
      <w:r w:rsidR="00431350" w:rsidRPr="001202AB">
        <w:rPr>
          <w:rFonts w:ascii="Times New Roman" w:hAnsi="Times New Roman" w:cs="Times New Roman"/>
          <w:color w:val="000000"/>
        </w:rPr>
        <w:t xml:space="preserve">алендарный учебный график </w:t>
      </w:r>
      <w:r w:rsidR="00B73FA6" w:rsidRPr="001202AB">
        <w:rPr>
          <w:rFonts w:ascii="Times New Roman" w:hAnsi="Times New Roman" w:cs="Times New Roman"/>
        </w:rPr>
        <w:t>Дошкольного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 w:rsidR="00265B0B">
        <w:rPr>
          <w:rFonts w:ascii="Times New Roman" w:hAnsi="Times New Roman" w:cs="Times New Roman"/>
          <w:color w:val="000000"/>
        </w:rPr>
        <w:t xml:space="preserve"> (далее – ДОУ) на 2021 – 2022</w:t>
      </w:r>
      <w:r w:rsidR="00431350" w:rsidRPr="001202AB">
        <w:rPr>
          <w:rFonts w:ascii="Times New Roman" w:hAnsi="Times New Roman" w:cs="Times New Roman"/>
          <w:color w:val="000000"/>
        </w:rPr>
        <w:t xml:space="preserve"> учебный год разработан в соответствии с: </w:t>
      </w:r>
    </w:p>
    <w:p w:rsidR="00B73FA6" w:rsidRPr="001202AB" w:rsidRDefault="00431350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202AB">
        <w:rPr>
          <w:rFonts w:ascii="Times New Roman" w:hAnsi="Times New Roman" w:cs="Times New Roman"/>
          <w:color w:val="000000"/>
        </w:rPr>
        <w:t>- Федеральным законом от 29.12.2012</w:t>
      </w:r>
      <w:r w:rsidR="003120FE">
        <w:rPr>
          <w:rFonts w:ascii="Times New Roman" w:hAnsi="Times New Roman" w:cs="Times New Roman"/>
          <w:color w:val="000000"/>
        </w:rPr>
        <w:t xml:space="preserve"> </w:t>
      </w:r>
      <w:r w:rsidRPr="001202AB">
        <w:rPr>
          <w:rFonts w:ascii="Times New Roman" w:hAnsi="Times New Roman" w:cs="Times New Roman"/>
          <w:color w:val="000000"/>
        </w:rPr>
        <w:t>г. № 273-ФЗ «Об образ</w:t>
      </w:r>
      <w:r w:rsidR="00B73FA6" w:rsidRPr="001202AB">
        <w:rPr>
          <w:rFonts w:ascii="Times New Roman" w:hAnsi="Times New Roman" w:cs="Times New Roman"/>
          <w:color w:val="000000"/>
        </w:rPr>
        <w:t>овании в Российской Федерации»;</w:t>
      </w:r>
    </w:p>
    <w:p w:rsidR="00B73FA6" w:rsidRPr="001202AB" w:rsidRDefault="00B73FA6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202AB">
        <w:rPr>
          <w:rFonts w:ascii="Times New Roman" w:eastAsia="Times New Roman" w:hAnsi="Times New Roman" w:cs="Times New Roman"/>
          <w:color w:val="111111"/>
          <w:lang w:eastAsia="ru-RU"/>
        </w:rPr>
        <w:t>- 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 № 1014)</w:t>
      </w:r>
    </w:p>
    <w:p w:rsidR="00B73FA6" w:rsidRPr="001202AB" w:rsidRDefault="00B73FA6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202A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="00265B0B" w:rsidRPr="00265B0B">
        <w:t xml:space="preserve"> </w:t>
      </w:r>
      <w:r w:rsidR="00265B0B">
        <w:rPr>
          <w:rFonts w:ascii="Times New Roman" w:eastAsia="Times New Roman" w:hAnsi="Times New Roman" w:cs="Times New Roman"/>
          <w:color w:val="111111"/>
          <w:lang w:eastAsia="ru-RU"/>
        </w:rPr>
        <w:t>Санитарными</w:t>
      </w:r>
      <w:r w:rsidR="00265B0B" w:rsidRPr="00265B0B">
        <w:rPr>
          <w:rFonts w:ascii="Times New Roman" w:eastAsia="Times New Roman" w:hAnsi="Times New Roman" w:cs="Times New Roman"/>
          <w:color w:val="111111"/>
          <w:lang w:eastAsia="ru-RU"/>
        </w:rPr>
        <w:t xml:space="preserve"> правила</w:t>
      </w:r>
      <w:r w:rsidR="00265B0B">
        <w:rPr>
          <w:rFonts w:ascii="Times New Roman" w:eastAsia="Times New Roman" w:hAnsi="Times New Roman" w:cs="Times New Roman"/>
          <w:color w:val="111111"/>
          <w:lang w:eastAsia="ru-RU"/>
        </w:rPr>
        <w:t>ми</w:t>
      </w:r>
      <w:r w:rsidR="00265B0B" w:rsidRPr="00265B0B">
        <w:rPr>
          <w:rFonts w:ascii="Times New Roman" w:eastAsia="Times New Roman" w:hAnsi="Times New Roman" w:cs="Times New Roman"/>
          <w:color w:val="111111"/>
          <w:lang w:eastAsia="ru-RU"/>
        </w:rPr>
        <w:t xml:space="preserve"> СП 2.4.3648-20 «Санитарно-эпидемиологические требования к организациям воспитания и обучения, отдыха и оздоровления</w:t>
      </w:r>
      <w:r w:rsidR="003120FE">
        <w:rPr>
          <w:rFonts w:ascii="Times New Roman" w:eastAsia="Times New Roman" w:hAnsi="Times New Roman" w:cs="Times New Roman"/>
          <w:color w:val="111111"/>
          <w:lang w:eastAsia="ru-RU"/>
        </w:rPr>
        <w:t xml:space="preserve"> детей и молодежи»</w:t>
      </w:r>
      <w:r w:rsidR="00265B0B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3120FE">
        <w:rPr>
          <w:rFonts w:ascii="Times New Roman" w:eastAsia="Times New Roman" w:hAnsi="Times New Roman" w:cs="Times New Roman"/>
          <w:color w:val="111111"/>
          <w:lang w:eastAsia="ru-RU"/>
        </w:rPr>
        <w:t>(</w:t>
      </w:r>
      <w:r w:rsidR="00265B0B">
        <w:rPr>
          <w:rFonts w:ascii="Times New Roman" w:eastAsia="Times New Roman" w:hAnsi="Times New Roman" w:cs="Times New Roman"/>
          <w:color w:val="111111"/>
          <w:lang w:eastAsia="ru-RU"/>
        </w:rPr>
        <w:t>утвержденными</w:t>
      </w:r>
      <w:r w:rsidR="00265B0B" w:rsidRPr="00265B0B">
        <w:rPr>
          <w:rFonts w:ascii="Times New Roman" w:eastAsia="Times New Roman" w:hAnsi="Times New Roman" w:cs="Times New Roman"/>
          <w:color w:val="111111"/>
          <w:lang w:eastAsia="ru-RU"/>
        </w:rPr>
        <w:t xml:space="preserve"> Постановлением Главного государственного санитарного врача РФ от 28 сентября 2020 г. № 28</w:t>
      </w:r>
      <w:r w:rsidR="003120FE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 w:rsidRPr="001202AB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B73FA6" w:rsidRPr="001202AB" w:rsidRDefault="00B73FA6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202AB">
        <w:rPr>
          <w:rFonts w:ascii="Times New Roman" w:eastAsia="Times New Roman" w:hAnsi="Times New Roman" w:cs="Times New Roman"/>
          <w:color w:val="111111"/>
          <w:lang w:eastAsia="ru-RU"/>
        </w:rPr>
        <w:t>- 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B73FA6" w:rsidRPr="001202AB" w:rsidRDefault="00B73FA6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202AB">
        <w:rPr>
          <w:rFonts w:ascii="Times New Roman" w:eastAsia="Times New Roman" w:hAnsi="Times New Roman" w:cs="Times New Roman"/>
          <w:color w:val="111111"/>
          <w:lang w:eastAsia="ru-RU"/>
        </w:rPr>
        <w:t xml:space="preserve"> - Основной образовательной программой дошкольного образования</w:t>
      </w:r>
      <w:r w:rsidRPr="001202AB">
        <w:rPr>
          <w:rFonts w:ascii="Times New Roman" w:hAnsi="Times New Roman" w:cs="Times New Roman"/>
        </w:rPr>
        <w:t xml:space="preserve"> Дошкольного образовательного учреждения Линевского муниципального детского сада №2 «Ромашка» Жирновского района Волгоградской области;</w:t>
      </w:r>
    </w:p>
    <w:p w:rsidR="00B73FA6" w:rsidRPr="001202AB" w:rsidRDefault="00B73FA6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 - Уставом ДОУ.</w:t>
      </w:r>
    </w:p>
    <w:p w:rsidR="009D5083" w:rsidRPr="001202AB" w:rsidRDefault="009D5083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9D5083" w:rsidRPr="001D71F4" w:rsidRDefault="00CF50CE" w:rsidP="00A1581E">
      <w:pPr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265B0B">
        <w:rPr>
          <w:rFonts w:ascii="Times New Roman" w:hAnsi="Times New Roman" w:cs="Times New Roman"/>
          <w:color w:val="000000"/>
        </w:rPr>
        <w:t>Учебный график ДОУ на 2021 – 2022</w:t>
      </w:r>
      <w:r w:rsidR="009D5083" w:rsidRPr="001202AB">
        <w:rPr>
          <w:rFonts w:ascii="Times New Roman" w:hAnsi="Times New Roman" w:cs="Times New Roman"/>
          <w:color w:val="000000"/>
        </w:rPr>
        <w:t xml:space="preserve"> учебный год является </w:t>
      </w:r>
      <w:r w:rsidR="001D71F4">
        <w:rPr>
          <w:rFonts w:ascii="Times New Roman" w:hAnsi="Times New Roman" w:cs="Times New Roman"/>
          <w:color w:val="000000"/>
        </w:rPr>
        <w:t xml:space="preserve">локальным </w:t>
      </w:r>
      <w:r w:rsidR="009D5083" w:rsidRPr="001202AB">
        <w:rPr>
          <w:rFonts w:ascii="Times New Roman" w:hAnsi="Times New Roman" w:cs="Times New Roman"/>
          <w:color w:val="000000"/>
        </w:rPr>
        <w:t>нормативным актом,</w:t>
      </w:r>
      <w:r w:rsidR="00A1581E" w:rsidRPr="00A15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81E" w:rsidRPr="00A1581E">
        <w:rPr>
          <w:rFonts w:ascii="Times New Roman" w:hAnsi="Times New Roman" w:cs="Times New Roman"/>
          <w:lang w:eastAsia="ru-RU"/>
        </w:rPr>
        <w:t xml:space="preserve">регламентирующим общие требования к организации образовательного процесса в </w:t>
      </w:r>
      <w:r w:rsidR="00265B0B">
        <w:rPr>
          <w:rFonts w:ascii="Times New Roman" w:hAnsi="Times New Roman" w:cs="Times New Roman"/>
          <w:color w:val="000000"/>
        </w:rPr>
        <w:t>2021 - 2022</w:t>
      </w:r>
      <w:r w:rsidR="00A1581E" w:rsidRPr="00A1581E">
        <w:rPr>
          <w:rFonts w:ascii="Times New Roman" w:hAnsi="Times New Roman" w:cs="Times New Roman"/>
          <w:color w:val="000000"/>
        </w:rPr>
        <w:t xml:space="preserve"> </w:t>
      </w:r>
      <w:r w:rsidR="00A1581E" w:rsidRPr="00A1581E">
        <w:rPr>
          <w:rFonts w:ascii="Times New Roman" w:hAnsi="Times New Roman" w:cs="Times New Roman"/>
          <w:lang w:eastAsia="ru-RU"/>
        </w:rPr>
        <w:t xml:space="preserve">учебном году в ДОУ </w:t>
      </w:r>
      <w:proofErr w:type="spellStart"/>
      <w:r w:rsidR="00A1581E" w:rsidRPr="00A1581E">
        <w:rPr>
          <w:rFonts w:ascii="Times New Roman" w:hAnsi="Times New Roman" w:cs="Times New Roman"/>
          <w:lang w:eastAsia="ru-RU"/>
        </w:rPr>
        <w:t>Линевском</w:t>
      </w:r>
      <w:proofErr w:type="spellEnd"/>
      <w:r w:rsidR="00A1581E" w:rsidRPr="00A1581E">
        <w:rPr>
          <w:rFonts w:ascii="Times New Roman" w:hAnsi="Times New Roman" w:cs="Times New Roman"/>
          <w:lang w:eastAsia="ru-RU"/>
        </w:rPr>
        <w:t xml:space="preserve"> муниципальном детском саду №2 «Ромашка» Жирновского района Волгоградской области</w:t>
      </w:r>
      <w:r w:rsidR="009D5083" w:rsidRPr="001D71F4">
        <w:rPr>
          <w:rFonts w:ascii="Times New Roman" w:hAnsi="Times New Roman" w:cs="Times New Roman"/>
          <w:color w:val="000000"/>
        </w:rPr>
        <w:t xml:space="preserve">. </w:t>
      </w:r>
      <w:r w:rsidR="001D71F4" w:rsidRPr="001D71F4">
        <w:rPr>
          <w:rFonts w:ascii="Times New Roman" w:eastAsia="Times New Roman" w:hAnsi="Times New Roman" w:cs="Times New Roman"/>
          <w:color w:val="111111"/>
          <w:lang w:eastAsia="ru-RU"/>
        </w:rPr>
        <w:t>Годовой </w:t>
      </w:r>
      <w:r w:rsidR="001D71F4" w:rsidRPr="001D71F4">
        <w:rPr>
          <w:rFonts w:ascii="Times New Roman" w:eastAsia="Times New Roman" w:hAnsi="Times New Roman" w:cs="Times New Roman"/>
          <w:bCs/>
          <w:color w:val="111111"/>
          <w:lang w:eastAsia="ru-RU"/>
        </w:rPr>
        <w:t>календарный учебный график</w:t>
      </w:r>
      <w:r w:rsidR="001D71F4" w:rsidRPr="001D71F4">
        <w:rPr>
          <w:rFonts w:ascii="Times New Roman" w:eastAsia="Times New Roman" w:hAnsi="Times New Roman" w:cs="Times New Roman"/>
          <w:color w:val="111111"/>
          <w:lang w:eastAsia="ru-RU"/>
        </w:rPr>
        <w:t xml:space="preserve"> учитывает возрастные психофизические особенности воспитанников </w:t>
      </w:r>
      <w:r w:rsidR="001D71F4">
        <w:rPr>
          <w:rFonts w:ascii="Times New Roman" w:eastAsia="Times New Roman" w:hAnsi="Times New Roman" w:cs="Times New Roman"/>
          <w:color w:val="111111"/>
          <w:lang w:eastAsia="ru-RU"/>
        </w:rPr>
        <w:t>ДОУ</w:t>
      </w:r>
      <w:r w:rsidR="001D71F4" w:rsidRPr="001D71F4">
        <w:rPr>
          <w:rFonts w:ascii="Times New Roman" w:eastAsia="Times New Roman" w:hAnsi="Times New Roman" w:cs="Times New Roman"/>
          <w:color w:val="111111"/>
          <w:lang w:eastAsia="ru-RU"/>
        </w:rPr>
        <w:t xml:space="preserve"> и</w:t>
      </w:r>
      <w:r w:rsidR="001D71F4">
        <w:rPr>
          <w:rFonts w:ascii="Times New Roman" w:eastAsia="Times New Roman" w:hAnsi="Times New Roman" w:cs="Times New Roman"/>
          <w:color w:val="111111"/>
          <w:lang w:eastAsia="ru-RU"/>
        </w:rPr>
        <w:t xml:space="preserve"> отвечает требованиям охраны </w:t>
      </w:r>
      <w:r w:rsidR="001D71F4" w:rsidRPr="001D71F4">
        <w:rPr>
          <w:rFonts w:ascii="Times New Roman" w:eastAsia="Times New Roman" w:hAnsi="Times New Roman" w:cs="Times New Roman"/>
          <w:color w:val="111111"/>
          <w:lang w:eastAsia="ru-RU"/>
        </w:rPr>
        <w:t>жизни и здоровья детей.</w:t>
      </w:r>
    </w:p>
    <w:p w:rsidR="009D5083" w:rsidRPr="001202AB" w:rsidRDefault="009D5083" w:rsidP="001202A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202AB">
        <w:rPr>
          <w:rFonts w:ascii="Times New Roman" w:hAnsi="Times New Roman" w:cs="Times New Roman"/>
          <w:color w:val="000000"/>
        </w:rPr>
        <w:t xml:space="preserve">Учебный </w:t>
      </w:r>
      <w:r w:rsidR="00265B0B">
        <w:rPr>
          <w:rFonts w:ascii="Times New Roman" w:hAnsi="Times New Roman" w:cs="Times New Roman"/>
          <w:color w:val="000000"/>
        </w:rPr>
        <w:t>год начинается с 1 сентября 2021 г. и заканчивается 31 мая 2022</w:t>
      </w:r>
      <w:r w:rsidRPr="001202AB">
        <w:rPr>
          <w:rFonts w:ascii="Times New Roman" w:hAnsi="Times New Roman" w:cs="Times New Roman"/>
          <w:color w:val="000000"/>
        </w:rPr>
        <w:t xml:space="preserve"> г. Детский сад работает в режиме пятидневной рабочей недели. </w:t>
      </w:r>
    </w:p>
    <w:p w:rsidR="009D5083" w:rsidRPr="001202AB" w:rsidRDefault="00265B0B" w:rsidP="001202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 2021 - 2022</w:t>
      </w:r>
      <w:r w:rsidR="009D5083" w:rsidRPr="001202AB">
        <w:rPr>
          <w:color w:val="000000"/>
        </w:rPr>
        <w:t xml:space="preserve"> г. в ДОУ функционируют 13 общеобразовательных групп, укомплектованных в соответствии с возрастными нормами. </w:t>
      </w:r>
    </w:p>
    <w:p w:rsidR="009D5083" w:rsidRPr="001202AB" w:rsidRDefault="009D5083" w:rsidP="001202AB">
      <w:pPr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Коллектив дошкольного образовательного учреждения работает по </w:t>
      </w:r>
      <w:r w:rsidR="00265B0B">
        <w:rPr>
          <w:rFonts w:ascii="Times New Roman" w:hAnsi="Times New Roman" w:cs="Times New Roman"/>
          <w:spacing w:val="-10"/>
        </w:rPr>
        <w:t>Основной образовательной</w:t>
      </w:r>
      <w:r w:rsidR="003120FE">
        <w:rPr>
          <w:rFonts w:ascii="Times New Roman" w:hAnsi="Times New Roman" w:cs="Times New Roman"/>
          <w:spacing w:val="-10"/>
        </w:rPr>
        <w:t xml:space="preserve"> программе ДОУ,</w:t>
      </w:r>
      <w:r w:rsidRPr="001202AB">
        <w:rPr>
          <w:rFonts w:ascii="Times New Roman" w:hAnsi="Times New Roman" w:cs="Times New Roman"/>
          <w:spacing w:val="-10"/>
        </w:rPr>
        <w:t xml:space="preserve"> разработанной в соответствии с Федеральным государственным образовательным стандартом дошкольного образования (далее ФГОС ДО), с </w:t>
      </w:r>
      <w:r w:rsidR="00265B0B">
        <w:rPr>
          <w:rFonts w:ascii="Times New Roman" w:hAnsi="Times New Roman" w:cs="Times New Roman"/>
          <w:spacing w:val="-10"/>
        </w:rPr>
        <w:t xml:space="preserve">учетом </w:t>
      </w:r>
      <w:r w:rsidRPr="001202AB">
        <w:rPr>
          <w:rFonts w:ascii="Times New Roman" w:hAnsi="Times New Roman" w:cs="Times New Roman"/>
          <w:spacing w:val="-10"/>
        </w:rPr>
        <w:t>п</w:t>
      </w:r>
      <w:r w:rsidRPr="001202AB">
        <w:rPr>
          <w:rFonts w:ascii="Times New Roman" w:hAnsi="Times New Roman" w:cs="Times New Roman"/>
        </w:rPr>
        <w:t>римерной основно</w:t>
      </w:r>
      <w:r w:rsidR="00265B0B">
        <w:rPr>
          <w:rFonts w:ascii="Times New Roman" w:hAnsi="Times New Roman" w:cs="Times New Roman"/>
        </w:rPr>
        <w:t>й общеобразовательной программы</w:t>
      </w:r>
      <w:r w:rsidRPr="001202AB">
        <w:rPr>
          <w:rFonts w:ascii="Times New Roman" w:hAnsi="Times New Roman" w:cs="Times New Roman"/>
        </w:rPr>
        <w:t xml:space="preserve"> дошкольного образования «От рождения до школы» под редакцией Н.Е. </w:t>
      </w:r>
      <w:proofErr w:type="spellStart"/>
      <w:r w:rsidRPr="001202AB">
        <w:rPr>
          <w:rFonts w:ascii="Times New Roman" w:hAnsi="Times New Roman" w:cs="Times New Roman"/>
        </w:rPr>
        <w:t>Вераксы</w:t>
      </w:r>
      <w:proofErr w:type="spellEnd"/>
      <w:r w:rsidRPr="001202AB">
        <w:rPr>
          <w:rFonts w:ascii="Times New Roman" w:hAnsi="Times New Roman" w:cs="Times New Roman"/>
        </w:rPr>
        <w:t xml:space="preserve">, Т.С. Комаровой, </w:t>
      </w:r>
      <w:proofErr w:type="spellStart"/>
      <w:r w:rsidRPr="001202AB">
        <w:rPr>
          <w:rFonts w:ascii="Times New Roman" w:hAnsi="Times New Roman" w:cs="Times New Roman"/>
        </w:rPr>
        <w:t>М.А.Васильевой</w:t>
      </w:r>
      <w:proofErr w:type="spellEnd"/>
      <w:r w:rsidRPr="001202AB">
        <w:rPr>
          <w:rFonts w:ascii="Times New Roman" w:hAnsi="Times New Roman" w:cs="Times New Roman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D27FD1" w:rsidRDefault="009D5083" w:rsidP="00D27FD1">
      <w:pPr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>Годовой календарный учебный  график образовательной деятельности  соответствует Уставу ДОУ, образовательной и парциальным программам, гарантирует воспитанникам получение комплекса образовательных услуг.</w:t>
      </w:r>
    </w:p>
    <w:p w:rsidR="008358A0" w:rsidRPr="00D27FD1" w:rsidRDefault="008358A0" w:rsidP="00D27FD1">
      <w:pPr>
        <w:ind w:firstLine="567"/>
        <w:jc w:val="both"/>
        <w:rPr>
          <w:rFonts w:ascii="Times New Roman" w:hAnsi="Times New Roman" w:cs="Times New Roman"/>
        </w:rPr>
      </w:pPr>
      <w:r w:rsidRPr="00D27FD1">
        <w:rPr>
          <w:rFonts w:ascii="Times New Roman" w:eastAsia="Times New Roman" w:hAnsi="Times New Roman" w:cs="Times New Roman"/>
          <w:color w:val="111111"/>
          <w:lang w:eastAsia="ru-RU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и совместной деятельности детей и взрослых и во взаимодействии с семьями воспитанников. В летний оздоровительный период непрерывная образовательная деятельность в группах не проводится.</w:t>
      </w:r>
      <w:r w:rsidRPr="00D27FD1">
        <w:rPr>
          <w:rFonts w:ascii="Times New Roman" w:hAnsi="Times New Roman" w:cs="Times New Roman"/>
          <w:lang w:eastAsia="ru-RU"/>
        </w:rPr>
        <w:t xml:space="preserve"> Во время каникул в ДОУ проводится работа по художественно-эстетическому и физическому развитию в соответствии с планом работы на данные периоды. </w:t>
      </w:r>
    </w:p>
    <w:p w:rsidR="009D5083" w:rsidRPr="001202AB" w:rsidRDefault="009D5083" w:rsidP="001202A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Годовой календарный учебный график разрабатывается ежегодно, принимается на Педагогическом совете, утверждается </w:t>
      </w:r>
      <w:r w:rsidR="0060209F" w:rsidRPr="001202AB">
        <w:rPr>
          <w:rFonts w:ascii="Times New Roman" w:hAnsi="Times New Roman" w:cs="Times New Roman"/>
        </w:rPr>
        <w:t>заведующим ДОУ</w:t>
      </w:r>
      <w:r w:rsidRPr="001202AB">
        <w:rPr>
          <w:rFonts w:ascii="Times New Roman" w:hAnsi="Times New Roman" w:cs="Times New Roman"/>
        </w:rPr>
        <w:t xml:space="preserve"> до начала учебного года.</w:t>
      </w:r>
    </w:p>
    <w:p w:rsidR="009D5083" w:rsidRPr="001202AB" w:rsidRDefault="009D5083" w:rsidP="001202A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>Все изменения, вносимые ДОУ в годовой календарный учебный график, утверж</w:t>
      </w:r>
      <w:r w:rsidR="0060209F" w:rsidRPr="001202AB">
        <w:rPr>
          <w:rFonts w:ascii="Times New Roman" w:hAnsi="Times New Roman" w:cs="Times New Roman"/>
        </w:rPr>
        <w:t xml:space="preserve">даются приказом заведующего </w:t>
      </w:r>
      <w:r w:rsidRPr="001202AB">
        <w:rPr>
          <w:rFonts w:ascii="Times New Roman" w:hAnsi="Times New Roman" w:cs="Times New Roman"/>
        </w:rPr>
        <w:t>и доводятся до всех участников образовательного процесса.</w:t>
      </w:r>
    </w:p>
    <w:p w:rsidR="009D5083" w:rsidRPr="001202AB" w:rsidRDefault="009D5083" w:rsidP="001202AB">
      <w:pPr>
        <w:pStyle w:val="11"/>
        <w:ind w:left="0" w:firstLine="567"/>
        <w:jc w:val="both"/>
      </w:pPr>
      <w:r w:rsidRPr="001202AB"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</w:t>
      </w:r>
    </w:p>
    <w:p w:rsidR="009D5083" w:rsidRPr="001202AB" w:rsidRDefault="009D5083" w:rsidP="001202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В летний период организуются подвижные и спортивные игры, праздники, экскурсии и </w:t>
      </w:r>
      <w:r w:rsidRPr="001202AB">
        <w:rPr>
          <w:rFonts w:ascii="Times New Roman" w:hAnsi="Times New Roman" w:cs="Times New Roman"/>
        </w:rPr>
        <w:lastRenderedPageBreak/>
        <w:t>т.д. (по плану работы в летний период).</w:t>
      </w:r>
    </w:p>
    <w:p w:rsidR="0060209F" w:rsidRPr="001202AB" w:rsidRDefault="0060209F" w:rsidP="001202AB">
      <w:pPr>
        <w:ind w:firstLine="567"/>
        <w:jc w:val="both"/>
        <w:rPr>
          <w:rFonts w:ascii="Times New Roman" w:hAnsi="Times New Roman" w:cs="Times New Roman"/>
          <w:kern w:val="0"/>
          <w:lang w:eastAsia="en-US"/>
        </w:rPr>
      </w:pPr>
      <w:r w:rsidRPr="001202AB">
        <w:rPr>
          <w:rFonts w:ascii="Times New Roman" w:hAnsi="Times New Roman" w:cs="Times New Roman"/>
          <w:kern w:val="0"/>
          <w:lang w:eastAsia="en-US"/>
        </w:rP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</w:t>
      </w:r>
      <w:proofErr w:type="spellStart"/>
      <w:r w:rsidRPr="001202AB">
        <w:rPr>
          <w:rFonts w:ascii="Times New Roman" w:hAnsi="Times New Roman" w:cs="Times New Roman"/>
          <w:kern w:val="0"/>
          <w:lang w:eastAsia="en-US"/>
        </w:rPr>
        <w:t>коронавирусной</w:t>
      </w:r>
      <w:proofErr w:type="spellEnd"/>
      <w:r w:rsidRPr="001202AB">
        <w:rPr>
          <w:rFonts w:ascii="Times New Roman" w:hAnsi="Times New Roman" w:cs="Times New Roman"/>
          <w:kern w:val="0"/>
          <w:lang w:eastAsia="en-US"/>
        </w:rPr>
        <w:t xml:space="preserve"> инфекцией, любые формы работы с детьми, которые предполагают массовость, например, концерты, </w:t>
      </w:r>
      <w:proofErr w:type="spellStart"/>
      <w:r w:rsidRPr="001202AB">
        <w:rPr>
          <w:rFonts w:ascii="Times New Roman" w:hAnsi="Times New Roman" w:cs="Times New Roman"/>
          <w:kern w:val="0"/>
          <w:lang w:eastAsia="en-US"/>
        </w:rPr>
        <w:t>общесадовские</w:t>
      </w:r>
      <w:proofErr w:type="spellEnd"/>
      <w:r w:rsidRPr="001202AB">
        <w:rPr>
          <w:rFonts w:ascii="Times New Roman" w:hAnsi="Times New Roman" w:cs="Times New Roman"/>
          <w:kern w:val="0"/>
          <w:lang w:eastAsia="en-US"/>
        </w:rPr>
        <w:t xml:space="preserve"> праздники, выездные экскурсии и другие, необходимо запретить.</w:t>
      </w:r>
    </w:p>
    <w:p w:rsidR="0060209F" w:rsidRDefault="0060209F" w:rsidP="001202AB">
      <w:pPr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Воспитание и обучение осуществляется на русском языке - государственном языке России. </w:t>
      </w:r>
    </w:p>
    <w:p w:rsidR="0063423F" w:rsidRDefault="0063423F" w:rsidP="001202AB">
      <w:pPr>
        <w:ind w:firstLine="567"/>
        <w:jc w:val="both"/>
        <w:rPr>
          <w:rFonts w:ascii="Times New Roman" w:hAnsi="Times New Roman" w:cs="Times New Roman"/>
        </w:rPr>
      </w:pPr>
    </w:p>
    <w:p w:rsidR="008358A0" w:rsidRPr="001202AB" w:rsidRDefault="008358A0" w:rsidP="008358A0">
      <w:pPr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  <w:b/>
          <w:u w:val="single"/>
        </w:rPr>
        <w:t>Содержание годового календарного учебного графика</w:t>
      </w:r>
      <w:r w:rsidRPr="001202AB">
        <w:rPr>
          <w:rFonts w:ascii="Times New Roman" w:hAnsi="Times New Roman" w:cs="Times New Roman"/>
        </w:rPr>
        <w:t xml:space="preserve"> включает в себя: </w:t>
      </w:r>
    </w:p>
    <w:p w:rsidR="008358A0" w:rsidRPr="001202AB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- режим работы ДОУ, </w:t>
      </w:r>
    </w:p>
    <w:p w:rsidR="008358A0" w:rsidRPr="001202AB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- продолжительность учебного года, </w:t>
      </w:r>
    </w:p>
    <w:p w:rsidR="008358A0" w:rsidRPr="001202AB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- количество недель в учебном году, </w:t>
      </w:r>
    </w:p>
    <w:p w:rsidR="008358A0" w:rsidRPr="001202AB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- перечень проводимых праздников для воспитанников, </w:t>
      </w:r>
    </w:p>
    <w:p w:rsidR="008358A0" w:rsidRPr="001202AB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 xml:space="preserve">- праздничные дни, </w:t>
      </w:r>
    </w:p>
    <w:p w:rsidR="008358A0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202AB">
        <w:rPr>
          <w:rFonts w:ascii="Times New Roman" w:hAnsi="Times New Roman" w:cs="Times New Roman"/>
        </w:rPr>
        <w:t>- мероприятия, проводимые в летн</w:t>
      </w:r>
      <w:r>
        <w:rPr>
          <w:rFonts w:ascii="Times New Roman" w:hAnsi="Times New Roman" w:cs="Times New Roman"/>
        </w:rPr>
        <w:t xml:space="preserve">ий оздоровительный период, </w:t>
      </w:r>
    </w:p>
    <w:p w:rsidR="008358A0" w:rsidRDefault="008358A0" w:rsidP="008358A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с</w:t>
      </w:r>
      <w:r w:rsidRPr="008358A0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роки проведения промежуточного мониторинга</w:t>
      </w: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,</w:t>
      </w:r>
    </w:p>
    <w:p w:rsidR="008358A0" w:rsidRPr="008358A0" w:rsidRDefault="008358A0" w:rsidP="008358A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>п</w:t>
      </w:r>
      <w:r w:rsidRPr="008358A0">
        <w:rPr>
          <w:rFonts w:ascii="Times New Roman" w:hAnsi="Times New Roman" w:cs="Times New Roman"/>
          <w:lang w:eastAsia="ru-RU"/>
        </w:rPr>
        <w:t>родолжительность образовательной деятельности для воспитанников.</w:t>
      </w:r>
    </w:p>
    <w:p w:rsidR="008358A0" w:rsidRPr="001202AB" w:rsidRDefault="008358A0" w:rsidP="001202AB">
      <w:pPr>
        <w:ind w:firstLine="567"/>
        <w:jc w:val="both"/>
        <w:rPr>
          <w:rFonts w:ascii="Times New Roman" w:hAnsi="Times New Roman" w:cs="Times New Roman"/>
        </w:rPr>
      </w:pPr>
    </w:p>
    <w:p w:rsidR="0060209F" w:rsidRDefault="0060209F" w:rsidP="0060209F">
      <w:pPr>
        <w:tabs>
          <w:tab w:val="left" w:pos="4155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062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2503"/>
        <w:gridCol w:w="220"/>
        <w:gridCol w:w="660"/>
        <w:gridCol w:w="436"/>
        <w:gridCol w:w="619"/>
        <w:gridCol w:w="1758"/>
        <w:gridCol w:w="2130"/>
      </w:tblGrid>
      <w:tr w:rsidR="0060209F" w:rsidTr="006C54CD">
        <w:tc>
          <w:tcPr>
            <w:tcW w:w="10620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60209F" w:rsidRDefault="0060209F" w:rsidP="0060209F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Режим работы учреждения</w:t>
            </w:r>
          </w:p>
          <w:p w:rsidR="0060209F" w:rsidRDefault="006020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caps/>
                <w:lang w:eastAsia="en-US"/>
              </w:rPr>
            </w:pPr>
          </w:p>
        </w:tc>
      </w:tr>
      <w:tr w:rsidR="0060209F" w:rsidTr="006C54CD">
        <w:tc>
          <w:tcPr>
            <w:tcW w:w="50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5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дней (с понедельника по пятницу)</w:t>
            </w:r>
          </w:p>
        </w:tc>
      </w:tr>
      <w:tr w:rsidR="0060209F" w:rsidTr="006C54CD">
        <w:tc>
          <w:tcPr>
            <w:tcW w:w="50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возрастных групп</w:t>
            </w:r>
          </w:p>
          <w:p w:rsidR="00CF5EB1" w:rsidRDefault="003120F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Нижнедобринский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филиал</w:t>
            </w:r>
          </w:p>
          <w:p w:rsidR="003120FE" w:rsidRDefault="003120F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Алешниковский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Новинский филиалы</w:t>
            </w:r>
          </w:p>
        </w:tc>
        <w:tc>
          <w:tcPr>
            <w:tcW w:w="5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65B0B" w:rsidRDefault="00265B0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часов в день (с 7 ч. 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м. до 19 ч.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м.)</w:t>
            </w:r>
          </w:p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10,5 часов в день (с 7 ч. 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м. до 17 ч.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м.)</w:t>
            </w:r>
          </w:p>
          <w:p w:rsidR="00932936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9 часов в день (с 8 ч. 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м. до 17 ч.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м.)</w:t>
            </w:r>
          </w:p>
        </w:tc>
      </w:tr>
      <w:tr w:rsidR="0060209F" w:rsidTr="006C54CD">
        <w:tc>
          <w:tcPr>
            <w:tcW w:w="501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  <w:tc>
          <w:tcPr>
            <w:tcW w:w="5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суббота, воскресенье и праздничные дни</w:t>
            </w:r>
          </w:p>
        </w:tc>
      </w:tr>
      <w:tr w:rsidR="0060209F" w:rsidTr="006C54CD">
        <w:tc>
          <w:tcPr>
            <w:tcW w:w="1062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Продолжительность учебного года</w:t>
            </w:r>
          </w:p>
          <w:p w:rsidR="0060209F" w:rsidRDefault="0060209F">
            <w:pPr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0209F" w:rsidTr="006C54CD">
        <w:tc>
          <w:tcPr>
            <w:tcW w:w="22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265B0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01.09.2021 г. по 31.05.2022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0209F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60209F" w:rsidTr="006C54CD">
        <w:tc>
          <w:tcPr>
            <w:tcW w:w="22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4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265B0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01.09.2021 г. по 31.12.2021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D25F4" w:rsidP="009D25F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60209F">
              <w:rPr>
                <w:rFonts w:ascii="Times New Roman" w:hAnsi="Times New Roman" w:cs="Times New Roman"/>
              </w:rPr>
              <w:t xml:space="preserve">недель </w:t>
            </w:r>
          </w:p>
        </w:tc>
      </w:tr>
      <w:tr w:rsidR="0060209F" w:rsidTr="006C54CD">
        <w:tc>
          <w:tcPr>
            <w:tcW w:w="22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4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9D25F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265B0B">
              <w:rPr>
                <w:rFonts w:ascii="Times New Roman" w:hAnsi="Times New Roman" w:cs="Times New Roman"/>
              </w:rPr>
              <w:t>.01.2022 г. по 31.05.2022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209F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60209F" w:rsidTr="006C54CD">
        <w:trPr>
          <w:trHeight w:val="1425"/>
        </w:trPr>
        <w:tc>
          <w:tcPr>
            <w:tcW w:w="1062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Мероприятия, проводимые в рамках образовательного процесса</w:t>
            </w:r>
          </w:p>
          <w:p w:rsidR="0060209F" w:rsidRDefault="0060209F">
            <w:pPr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3.1. Праздники для воспитанников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 w:rsidP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01.09.2021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 w:rsidP="00310D6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Развлечения «</w:t>
            </w:r>
            <w:proofErr w:type="spellStart"/>
            <w:r>
              <w:rPr>
                <w:rFonts w:ascii="Times New Roman" w:hAnsi="Times New Roman" w:cs="Times New Roman"/>
              </w:rPr>
              <w:t>Осен</w:t>
            </w:r>
            <w:r w:rsidR="00310D68">
              <w:rPr>
                <w:rFonts w:ascii="Times New Roman" w:hAnsi="Times New Roman" w:cs="Times New Roman"/>
              </w:rPr>
              <w:t>ины</w:t>
            </w:r>
            <w:proofErr w:type="spellEnd"/>
            <w:r>
              <w:rPr>
                <w:rFonts w:ascii="Times New Roman" w:hAnsi="Times New Roman" w:cs="Times New Roman"/>
              </w:rPr>
              <w:t>» (по возрастным группам)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26.10.2021 г. -  30.10.2021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28.11.2021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«Новогодняя сказка»  (по возрастным группам)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 w:rsidP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25.12.202</w:t>
            </w:r>
            <w:r w:rsidR="00932936">
              <w:rPr>
                <w:rFonts w:ascii="Times New Roman" w:hAnsi="Times New Roman" w:cs="Times New Roman"/>
              </w:rPr>
              <w:t>1 г. -  30.12.2021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21.02.2022 г. -  22.02.2022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>
              <w:rPr>
                <w:rFonts w:ascii="Times New Roman" w:hAnsi="Times New Roman" w:cs="Times New Roman"/>
                <w:bCs/>
              </w:rPr>
              <w:t>«Мамочка милая, мама моя»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03.03.2022 г. -  04.03.2022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птиц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01.04.2022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C54C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04.05.2022 г. - 06.05.2022</w:t>
            </w:r>
            <w:r w:rsidR="006C54C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Выпускной бал «Прощай любимый детский сад!»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93293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30.05.2022 - 31.05.2022</w:t>
            </w:r>
            <w:r w:rsidR="006020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0209F" w:rsidTr="006C54CD">
        <w:tc>
          <w:tcPr>
            <w:tcW w:w="611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01.06.2022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0209F" w:rsidTr="006C54CD">
        <w:tc>
          <w:tcPr>
            <w:tcW w:w="1062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Праздничные и выходные дни</w:t>
            </w:r>
          </w:p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04.11.2021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Новогодние, рождественские  каникулы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C54C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01.01.2021 г. - 08.01.2021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23.02.2022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10D68" w:rsidP="00EB00B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EB00B4" w:rsidP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06.03.202</w:t>
            </w:r>
            <w:r w:rsidR="00310D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- </w:t>
            </w:r>
            <w:r w:rsidR="00310D68">
              <w:rPr>
                <w:rFonts w:ascii="Times New Roman" w:hAnsi="Times New Roman" w:cs="Times New Roman"/>
              </w:rPr>
              <w:t>08.03.2022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EB00B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01.05.2022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 xml:space="preserve">г. </w:t>
            </w:r>
            <w:r w:rsidR="00EB00B4">
              <w:rPr>
                <w:rFonts w:ascii="Times New Roman" w:hAnsi="Times New Roman" w:cs="Times New Roman"/>
              </w:rPr>
              <w:t xml:space="preserve">- </w:t>
            </w:r>
            <w:r w:rsidR="00C4443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.05.2022</w:t>
            </w:r>
            <w:r w:rsidR="00EB00B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C4443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09.05.2022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- 10.05.2022</w:t>
            </w:r>
            <w:r w:rsidR="00C4443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4439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60209F" w:rsidTr="006C54CD">
        <w:tc>
          <w:tcPr>
            <w:tcW w:w="47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12.06.2022</w:t>
            </w:r>
            <w:r w:rsidR="006C54CD">
              <w:rPr>
                <w:rFonts w:ascii="Times New Roman" w:hAnsi="Times New Roman" w:cs="Times New Roman"/>
              </w:rPr>
              <w:t xml:space="preserve"> </w:t>
            </w:r>
            <w:r w:rsidR="0060209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- 13.06.2022</w:t>
            </w:r>
            <w:r w:rsidR="00C44439">
              <w:rPr>
                <w:rFonts w:ascii="Times New Roman" w:hAnsi="Times New Roman" w:cs="Times New Roman"/>
              </w:rPr>
              <w:t xml:space="preserve"> г. </w:t>
            </w:r>
            <w:r w:rsidR="00602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10D6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4439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60209F" w:rsidTr="006C54CD">
        <w:tc>
          <w:tcPr>
            <w:tcW w:w="1062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0209F" w:rsidRDefault="0060209F">
            <w:pPr>
              <w:rPr>
                <w:rFonts w:ascii="Times New Roman" w:hAnsi="Times New Roman" w:cs="Times New Roman"/>
                <w:b/>
              </w:rPr>
            </w:pPr>
          </w:p>
          <w:p w:rsidR="0060209F" w:rsidRDefault="006020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09F" w:rsidRDefault="006C5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209F">
              <w:rPr>
                <w:rFonts w:ascii="Times New Roman" w:hAnsi="Times New Roman" w:cs="Times New Roman"/>
                <w:b/>
              </w:rPr>
              <w:t>. Мероприятия, проводимые в летний оздоровительный период</w:t>
            </w:r>
          </w:p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0209F" w:rsidTr="006C54CD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Сроки/даты</w:t>
            </w:r>
          </w:p>
        </w:tc>
      </w:tr>
      <w:tr w:rsidR="0060209F" w:rsidTr="006C54CD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праздников, досугов, развлечений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3E1F83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неделю июнь</w:t>
            </w:r>
            <w:r w:rsidR="0060209F">
              <w:rPr>
                <w:rFonts w:ascii="Times New Roman" w:hAnsi="Times New Roman" w:cs="Times New Roman"/>
              </w:rPr>
              <w:t xml:space="preserve"> - август</w:t>
            </w:r>
          </w:p>
        </w:tc>
      </w:tr>
      <w:tr w:rsidR="0060209F" w:rsidTr="006C54CD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Экскурсии, целевые прогулки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плану педагогов, плану работы в летний период</w:t>
            </w:r>
          </w:p>
        </w:tc>
      </w:tr>
      <w:tr w:rsidR="0060209F" w:rsidTr="008358A0">
        <w:trPr>
          <w:trHeight w:val="530"/>
        </w:trPr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Выставки творческих работ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0209F" w:rsidRDefault="0060209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8358A0" w:rsidTr="008358A0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8A0" w:rsidTr="008358A0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8A0" w:rsidTr="006C54CD">
        <w:tc>
          <w:tcPr>
            <w:tcW w:w="567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358A0" w:rsidRDefault="008358A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09F" w:rsidRDefault="0060209F" w:rsidP="0060209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27FD1" w:rsidRPr="008358A0" w:rsidRDefault="00D27FD1" w:rsidP="00D27FD1">
      <w:pPr>
        <w:spacing w:after="200" w:line="276" w:lineRule="auto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8358A0">
        <w:rPr>
          <w:rFonts w:ascii="Times New Roman" w:hAnsi="Times New Roman" w:cs="Times New Roman"/>
          <w:b/>
        </w:rPr>
        <w:t>5.</w:t>
      </w:r>
      <w:r w:rsidRPr="008358A0">
        <w:rPr>
          <w:rFonts w:ascii="Times New Roman" w:hAnsi="Times New Roman" w:cs="Times New Roman"/>
        </w:rPr>
        <w:t xml:space="preserve"> </w:t>
      </w:r>
      <w:r w:rsidRPr="008358A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Мониторинг достижения детьми планируемых результатов освоения</w:t>
      </w:r>
      <w:r w:rsidRPr="008358A0">
        <w:rPr>
          <w:rFonts w:ascii="Times New Roman" w:hAnsi="Times New Roman" w:cs="Times New Roman"/>
          <w:b/>
          <w:lang w:eastAsia="ru-RU"/>
        </w:rPr>
        <w:t> </w:t>
      </w:r>
      <w:r w:rsidRPr="008358A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основной общеобразовательной программы дошкольного образования.</w:t>
      </w:r>
    </w:p>
    <w:p w:rsidR="00D27FD1" w:rsidRDefault="0063423F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Пери</w:t>
      </w:r>
      <w:r w:rsidR="00310D68">
        <w:rPr>
          <w:rFonts w:ascii="Times New Roman" w:eastAsia="Times New Roman" w:hAnsi="Times New Roman" w:cs="Times New Roman"/>
          <w:color w:val="111111"/>
          <w:lang w:eastAsia="ru-RU"/>
        </w:rPr>
        <w:t>од с 01.09.2021</w:t>
      </w:r>
      <w:r w:rsidR="006B02E6">
        <w:rPr>
          <w:rFonts w:ascii="Times New Roman" w:eastAsia="Times New Roman" w:hAnsi="Times New Roman" w:cs="Times New Roman"/>
          <w:color w:val="111111"/>
          <w:lang w:eastAsia="ru-RU"/>
        </w:rPr>
        <w:t xml:space="preserve"> г. по </w:t>
      </w:r>
      <w:r w:rsidR="00310D68">
        <w:rPr>
          <w:rFonts w:ascii="Times New Roman" w:eastAsia="Times New Roman" w:hAnsi="Times New Roman" w:cs="Times New Roman"/>
          <w:color w:val="111111"/>
          <w:lang w:eastAsia="ru-RU"/>
        </w:rPr>
        <w:t>14.09.2021</w:t>
      </w:r>
      <w:r w:rsidR="00D27FD1" w:rsidRPr="008358A0">
        <w:rPr>
          <w:rFonts w:ascii="Times New Roman" w:eastAsia="Times New Roman" w:hAnsi="Times New Roman" w:cs="Times New Roman"/>
          <w:color w:val="111111"/>
          <w:lang w:eastAsia="ru-RU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</w:t>
      </w:r>
      <w:r w:rsidR="00D27FD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D27FD1" w:rsidRPr="00D27FD1" w:rsidRDefault="00D27FD1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D27FD1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Мониторинг достижения детьми планируемых результатов освоения образовательных программ дошкольного образования включает в два компонента</w:t>
      </w:r>
      <w:r w:rsidRPr="00D27FD1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D27FD1" w:rsidRPr="008358A0" w:rsidRDefault="00D27FD1" w:rsidP="00D27FD1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358A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• мониторинг образовательного процесса осуществляется через отслеживание результатов освоения образовательных программ дошкольного образования</w:t>
      </w:r>
    </w:p>
    <w:p w:rsidR="00D27FD1" w:rsidRPr="008358A0" w:rsidRDefault="00D27FD1" w:rsidP="00D27FD1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358A0">
        <w:rPr>
          <w:rFonts w:ascii="Times New Roman" w:eastAsia="Times New Roman" w:hAnsi="Times New Roman" w:cs="Times New Roman"/>
          <w:color w:val="111111"/>
          <w:lang w:eastAsia="ru-RU"/>
        </w:rPr>
        <w:t>• мониторинг детского развития, проводится на основе оценки достижения детьми целевых ориентиров.</w:t>
      </w:r>
    </w:p>
    <w:p w:rsidR="00D27FD1" w:rsidRPr="008358A0" w:rsidRDefault="00D27FD1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358A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Промежуточный мониторинг проводится во всех возрастных группах в следующие сроки</w:t>
      </w:r>
      <w:r w:rsidRPr="008358A0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D27FD1" w:rsidRPr="008358A0" w:rsidRDefault="00D27FD1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• 1 – 2 </w:t>
      </w:r>
      <w:r w:rsidR="00310D68">
        <w:rPr>
          <w:rFonts w:ascii="Times New Roman" w:eastAsia="Times New Roman" w:hAnsi="Times New Roman" w:cs="Times New Roman"/>
          <w:color w:val="111111"/>
          <w:lang w:eastAsia="ru-RU"/>
        </w:rPr>
        <w:t>неделя сентября 2021</w:t>
      </w:r>
      <w:r w:rsidRPr="00D27FD1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года</w:t>
      </w:r>
      <w:r w:rsidRPr="008358A0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D27FD1" w:rsidRPr="008358A0" w:rsidRDefault="00310D68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• 3 - 4 неделя мая 2022</w:t>
      </w:r>
      <w:r w:rsidR="00D27FD1" w:rsidRPr="008358A0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D27FD1" w:rsidRPr="00D27FD1">
        <w:rPr>
          <w:rFonts w:ascii="Times New Roman" w:eastAsia="Times New Roman" w:hAnsi="Times New Roman" w:cs="Times New Roman"/>
          <w:bCs/>
          <w:color w:val="111111"/>
          <w:lang w:eastAsia="ru-RU"/>
        </w:rPr>
        <w:t>года</w:t>
      </w:r>
      <w:r w:rsidR="00D27FD1" w:rsidRPr="008358A0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27FD1" w:rsidRPr="008358A0" w:rsidRDefault="00D27FD1" w:rsidP="00D27FD1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358A0">
        <w:rPr>
          <w:rFonts w:ascii="Times New Roman" w:eastAsia="Times New Roman" w:hAnsi="Times New Roman" w:cs="Times New Roman"/>
          <w:color w:val="111111"/>
          <w:lang w:eastAsia="ru-RU"/>
        </w:rPr>
        <w:t xml:space="preserve">Итоговый мониторинг освоения образовательных программ дошкольного образования проводится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с выпускниками</w:t>
      </w:r>
      <w:r w:rsidR="00310D68">
        <w:rPr>
          <w:rFonts w:ascii="Times New Roman" w:eastAsia="Times New Roman" w:hAnsi="Times New Roman" w:cs="Times New Roman"/>
          <w:color w:val="111111"/>
          <w:lang w:eastAsia="ru-RU"/>
        </w:rPr>
        <w:t xml:space="preserve"> в последнюю неделю мая 2022</w:t>
      </w:r>
      <w:r w:rsidRPr="008358A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Pr="00D27FD1">
        <w:rPr>
          <w:rFonts w:ascii="Times New Roman" w:eastAsia="Times New Roman" w:hAnsi="Times New Roman" w:cs="Times New Roman"/>
          <w:bCs/>
          <w:color w:val="111111"/>
          <w:lang w:eastAsia="ru-RU"/>
        </w:rPr>
        <w:t>года</w:t>
      </w:r>
      <w:r w:rsidRPr="00D27FD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D27FD1" w:rsidRDefault="00D27FD1" w:rsidP="0060209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27FD1" w:rsidRDefault="00D27FD1" w:rsidP="00D27FD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b/>
          <w:sz w:val="24"/>
          <w:szCs w:val="24"/>
        </w:rPr>
        <w:t>6.</w:t>
      </w:r>
      <w:r w:rsidRPr="00D27FD1">
        <w:rPr>
          <w:rFonts w:ascii="Times New Roman" w:hAnsi="Times New Roman" w:cs="Times New Roman"/>
          <w:sz w:val="24"/>
          <w:szCs w:val="24"/>
        </w:rPr>
        <w:t xml:space="preserve"> </w:t>
      </w:r>
      <w:r w:rsidRPr="00D27FD1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 образовательной деятельности для воспитанников:</w:t>
      </w:r>
    </w:p>
    <w:p w:rsidR="00CF50CE" w:rsidRPr="00D27FD1" w:rsidRDefault="00CF50CE" w:rsidP="00D27FD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>- I младшая группа – не более 10 мин;</w:t>
      </w: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>- II младшая группа – не более 15 мин.;</w:t>
      </w: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>- средняя группа – не более 20 мин.;</w:t>
      </w: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>- старшая группа – не более 25 мин.</w:t>
      </w: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>- подготовительная группа не более 30 минут</w:t>
      </w:r>
    </w:p>
    <w:p w:rsidR="00D27FD1" w:rsidRPr="00D27FD1" w:rsidRDefault="00D27FD1" w:rsidP="00D27F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FD1">
        <w:rPr>
          <w:rFonts w:ascii="Times New Roman" w:hAnsi="Times New Roman" w:cs="Times New Roman"/>
          <w:sz w:val="24"/>
          <w:szCs w:val="24"/>
          <w:lang w:eastAsia="ru-RU"/>
        </w:rPr>
        <w:t xml:space="preserve">    </w:t>
      </w:r>
      <w:r w:rsidR="00CF50C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D27FD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недопущения перегрузок и сохранения здоровья детей между занятиями вводятся обязательные перерывы продолжительностью не менее 10 минут. В ходе занятий используются элементы </w:t>
      </w:r>
      <w:proofErr w:type="spellStart"/>
      <w:r w:rsidRPr="00D27FD1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27FD1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D27FD1" w:rsidRDefault="00D27FD1" w:rsidP="0060209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0209F" w:rsidRDefault="0060209F" w:rsidP="0060209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Bidi"/>
        </w:rPr>
      </w:pPr>
    </w:p>
    <w:p w:rsidR="0060209F" w:rsidRDefault="0060209F" w:rsidP="0060209F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9D5083" w:rsidRDefault="009D5083" w:rsidP="009D508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9D5083" w:rsidRPr="009D5083" w:rsidRDefault="009D5083" w:rsidP="00B73FA6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B73FA6" w:rsidRDefault="00B73FA6" w:rsidP="00B73FA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B73FA6" w:rsidRPr="00B73FA6" w:rsidRDefault="00B73FA6" w:rsidP="00B73FA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31350" w:rsidRPr="00B73FA6" w:rsidRDefault="00431350" w:rsidP="00431350">
      <w:pPr>
        <w:rPr>
          <w:rFonts w:ascii="Times New Roman" w:hAnsi="Times New Roman" w:cs="Times New Roman"/>
        </w:rPr>
      </w:pPr>
    </w:p>
    <w:sectPr w:rsidR="00431350" w:rsidRPr="00B73FA6" w:rsidSect="0043135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689E"/>
    <w:multiLevelType w:val="hybridMultilevel"/>
    <w:tmpl w:val="85FA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350"/>
    <w:rsid w:val="001202AB"/>
    <w:rsid w:val="001D71F4"/>
    <w:rsid w:val="0023690E"/>
    <w:rsid w:val="00265B0B"/>
    <w:rsid w:val="00310D68"/>
    <w:rsid w:val="003120FE"/>
    <w:rsid w:val="00341AA7"/>
    <w:rsid w:val="003E1F83"/>
    <w:rsid w:val="00431350"/>
    <w:rsid w:val="004610B9"/>
    <w:rsid w:val="005A5A05"/>
    <w:rsid w:val="0060209F"/>
    <w:rsid w:val="0063423F"/>
    <w:rsid w:val="006B02E6"/>
    <w:rsid w:val="006C54CD"/>
    <w:rsid w:val="008358A0"/>
    <w:rsid w:val="00842686"/>
    <w:rsid w:val="00932936"/>
    <w:rsid w:val="0094392A"/>
    <w:rsid w:val="009D25F4"/>
    <w:rsid w:val="009D5083"/>
    <w:rsid w:val="00A1581E"/>
    <w:rsid w:val="00B73FA6"/>
    <w:rsid w:val="00C44439"/>
    <w:rsid w:val="00CB2EA3"/>
    <w:rsid w:val="00CF50CE"/>
    <w:rsid w:val="00CF5EB1"/>
    <w:rsid w:val="00D27FD1"/>
    <w:rsid w:val="00EB00B4"/>
    <w:rsid w:val="00F7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FF93-061F-4C66-B924-D3FBA23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50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1350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35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a3">
    <w:name w:val="Table Grid"/>
    <w:basedOn w:val="a1"/>
    <w:uiPriority w:val="39"/>
    <w:rsid w:val="0043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semiHidden/>
    <w:unhideWhenUsed/>
    <w:rsid w:val="0043135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11">
    <w:name w:val="Абзац списка1"/>
    <w:basedOn w:val="a"/>
    <w:rsid w:val="009D5083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ru-RU"/>
    </w:rPr>
  </w:style>
  <w:style w:type="paragraph" w:styleId="a5">
    <w:name w:val="No Spacing"/>
    <w:uiPriority w:val="1"/>
    <w:qFormat/>
    <w:rsid w:val="00D27F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44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39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2021-09-09T07:38:00Z</cp:lastPrinted>
  <dcterms:created xsi:type="dcterms:W3CDTF">2020-10-07T09:38:00Z</dcterms:created>
  <dcterms:modified xsi:type="dcterms:W3CDTF">2021-09-16T11:05:00Z</dcterms:modified>
</cp:coreProperties>
</file>